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F45D" w14:textId="77777777" w:rsidR="006616E7" w:rsidRPr="00B76E02" w:rsidRDefault="006616E7" w:rsidP="006616E7">
      <w:pPr>
        <w:rPr>
          <w:sz w:val="20"/>
          <w:szCs w:val="20"/>
        </w:rPr>
      </w:pPr>
    </w:p>
    <w:p w14:paraId="4BB23DE5" w14:textId="2C94412D" w:rsidR="006616E7" w:rsidRPr="00083287" w:rsidRDefault="006616E7" w:rsidP="001075A8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Manufacturer: Jacksons Fencing </w:t>
      </w:r>
    </w:p>
    <w:p w14:paraId="0FFD572E" w14:textId="2B39E82C" w:rsidR="006616E7" w:rsidRPr="00083287" w:rsidRDefault="006616E7" w:rsidP="001075A8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Web: www.jacksons-security.co.uk </w:t>
      </w:r>
    </w:p>
    <w:p w14:paraId="05064326" w14:textId="48AE090D" w:rsidR="006616E7" w:rsidRPr="00083287" w:rsidRDefault="006616E7" w:rsidP="001075A8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Tel: +44 (0)1233 750393</w:t>
      </w:r>
      <w:r w:rsidR="00780861">
        <w:rPr>
          <w:rFonts w:eastAsia="Times New Roman"/>
          <w:b/>
          <w:sz w:val="20"/>
          <w:szCs w:val="20"/>
        </w:rPr>
        <w:t xml:space="preserve"> |0800 953 3699</w:t>
      </w:r>
      <w:r w:rsidRPr="00083287">
        <w:rPr>
          <w:rFonts w:eastAsia="Times New Roman"/>
          <w:b/>
          <w:sz w:val="20"/>
          <w:szCs w:val="20"/>
        </w:rPr>
        <w:t xml:space="preserve"> </w:t>
      </w:r>
    </w:p>
    <w:p w14:paraId="2747CF8E" w14:textId="77777777" w:rsidR="008123B1" w:rsidRDefault="008123B1" w:rsidP="001075A8">
      <w:pPr>
        <w:spacing w:after="0"/>
        <w:rPr>
          <w:rFonts w:eastAsia="Times New Roman"/>
          <w:b/>
          <w:sz w:val="20"/>
          <w:szCs w:val="20"/>
        </w:rPr>
      </w:pPr>
    </w:p>
    <w:p w14:paraId="5C4ACE90" w14:textId="5EB38024" w:rsidR="006616E7" w:rsidRPr="00F02C66" w:rsidRDefault="006616E7" w:rsidP="001075A8">
      <w:pPr>
        <w:spacing w:after="0"/>
        <w:rPr>
          <w:rFonts w:asciiTheme="minorHAnsi" w:eastAsia="Times New Roman" w:hAnsiTheme="minorHAnsi" w:cstheme="minorBidi"/>
        </w:rPr>
      </w:pPr>
      <w:r w:rsidRPr="00083287">
        <w:rPr>
          <w:rFonts w:eastAsia="Times New Roman"/>
          <w:b/>
          <w:sz w:val="20"/>
          <w:szCs w:val="20"/>
        </w:rPr>
        <w:t xml:space="preserve">Product Reference: </w:t>
      </w:r>
      <w:r w:rsidR="00F02C66">
        <w:rPr>
          <w:rFonts w:eastAsia="Times New Roman"/>
          <w:b/>
          <w:sz w:val="20"/>
          <w:szCs w:val="20"/>
        </w:rPr>
        <w:t xml:space="preserve">Barbican </w:t>
      </w:r>
      <w:r w:rsidR="007342A1">
        <w:rPr>
          <w:rFonts w:eastAsia="Times New Roman"/>
          <w:b/>
          <w:sz w:val="20"/>
          <w:szCs w:val="20"/>
        </w:rPr>
        <w:t>Defender</w:t>
      </w:r>
      <w:r w:rsidR="00F02C66" w:rsidRPr="00F02C66">
        <w:rPr>
          <w:rFonts w:asciiTheme="minorHAnsi" w:eastAsia="Times New Roman" w:hAnsiTheme="minorHAnsi" w:cstheme="minorBidi"/>
        </w:rPr>
        <w:t>®</w:t>
      </w:r>
      <w:r w:rsidR="006D2BBD">
        <w:rPr>
          <w:rFonts w:eastAsia="Times New Roman"/>
          <w:b/>
          <w:sz w:val="20"/>
          <w:szCs w:val="20"/>
        </w:rPr>
        <w:t xml:space="preserve"> Xtreme </w:t>
      </w:r>
      <w:r w:rsidR="00780861">
        <w:rPr>
          <w:rFonts w:eastAsia="Times New Roman"/>
          <w:b/>
          <w:sz w:val="20"/>
          <w:szCs w:val="20"/>
        </w:rPr>
        <w:t>A</w:t>
      </w:r>
      <w:r w:rsidR="006D2BBD">
        <w:rPr>
          <w:rFonts w:eastAsia="Times New Roman"/>
          <w:b/>
          <w:sz w:val="20"/>
          <w:szCs w:val="20"/>
        </w:rPr>
        <w:t>1</w:t>
      </w:r>
    </w:p>
    <w:p w14:paraId="77981A31" w14:textId="77777777" w:rsidR="00687C01" w:rsidRDefault="00687C01" w:rsidP="001075A8">
      <w:pPr>
        <w:spacing w:after="0"/>
        <w:rPr>
          <w:b/>
          <w:color w:val="000000"/>
          <w:sz w:val="20"/>
          <w:szCs w:val="20"/>
        </w:rPr>
      </w:pPr>
    </w:p>
    <w:p w14:paraId="3CE34846" w14:textId="3FAD54B9" w:rsidR="006616E7" w:rsidRPr="00B76E02" w:rsidRDefault="00780861" w:rsidP="006616E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LPS 1175 A1 certified vertical bar fencing with cranked top pales</w:t>
      </w:r>
    </w:p>
    <w:p w14:paraId="765876B9" w14:textId="403E9982" w:rsidR="006616E7" w:rsidRPr="00B76E02" w:rsidRDefault="001075A8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22E8DF0E" w14:textId="77777777" w:rsidR="00780861" w:rsidRPr="00B76E02" w:rsidRDefault="00780861" w:rsidP="00780861">
      <w:pPr>
        <w:rPr>
          <w:color w:val="000000"/>
          <w:sz w:val="20"/>
          <w:szCs w:val="20"/>
        </w:rPr>
      </w:pPr>
      <w:bookmarkStart w:id="0" w:name="_Hlk148340820"/>
      <w:r w:rsidRPr="00AF712F">
        <w:rPr>
          <w:noProof/>
          <w:color w:val="000000"/>
          <w:sz w:val="20"/>
          <w:szCs w:val="20"/>
        </w:rPr>
        <w:t>Steel</w:t>
      </w:r>
      <w:r w:rsidRPr="00B76E02">
        <w:rPr>
          <w:color w:val="000000"/>
          <w:sz w:val="20"/>
          <w:szCs w:val="20"/>
        </w:rPr>
        <w:t xml:space="preserve"> fe</w:t>
      </w:r>
      <w:r>
        <w:rPr>
          <w:color w:val="000000"/>
          <w:sz w:val="20"/>
          <w:szCs w:val="20"/>
        </w:rPr>
        <w:t>ncing and gates designed and manufactured</w:t>
      </w:r>
      <w:r w:rsidRPr="00B76E02">
        <w:rPr>
          <w:color w:val="000000"/>
          <w:sz w:val="20"/>
          <w:szCs w:val="20"/>
        </w:rPr>
        <w:t xml:space="preserve"> t</w:t>
      </w:r>
      <w:r>
        <w:rPr>
          <w:color w:val="000000"/>
          <w:sz w:val="20"/>
          <w:szCs w:val="20"/>
        </w:rPr>
        <w:t>o be fit for purpose and providing</w:t>
      </w:r>
      <w:r w:rsidRPr="00B76E02">
        <w:rPr>
          <w:color w:val="000000"/>
          <w:sz w:val="20"/>
          <w:szCs w:val="20"/>
        </w:rPr>
        <w:t xml:space="preserve"> a m</w:t>
      </w:r>
      <w:r>
        <w:rPr>
          <w:color w:val="000000"/>
          <w:sz w:val="20"/>
          <w:szCs w:val="20"/>
        </w:rPr>
        <w:t xml:space="preserve">inimum 25 year guarantee, </w:t>
      </w:r>
      <w:r w:rsidRPr="00B76E02">
        <w:rPr>
          <w:color w:val="000000"/>
          <w:sz w:val="20"/>
          <w:szCs w:val="20"/>
        </w:rPr>
        <w:t>deliver</w:t>
      </w:r>
      <w:r>
        <w:rPr>
          <w:color w:val="000000"/>
          <w:sz w:val="20"/>
          <w:szCs w:val="20"/>
        </w:rPr>
        <w:t>ing the</w:t>
      </w:r>
      <w:r w:rsidRPr="00B76E02">
        <w:rPr>
          <w:color w:val="000000"/>
          <w:sz w:val="20"/>
          <w:szCs w:val="20"/>
        </w:rPr>
        <w:t xml:space="preserve"> lowest wh</w:t>
      </w:r>
      <w:r>
        <w:rPr>
          <w:color w:val="000000"/>
          <w:sz w:val="20"/>
          <w:szCs w:val="20"/>
        </w:rPr>
        <w:t xml:space="preserve">ole life cost and significantly </w:t>
      </w:r>
      <w:r w:rsidRPr="00B76E02">
        <w:rPr>
          <w:color w:val="000000"/>
          <w:sz w:val="20"/>
          <w:szCs w:val="20"/>
        </w:rPr>
        <w:t xml:space="preserve">reduced carbon footprint.  </w:t>
      </w:r>
    </w:p>
    <w:bookmarkEnd w:id="0"/>
    <w:p w14:paraId="49664384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Fencing &amp; Posts:</w:t>
      </w:r>
    </w:p>
    <w:p w14:paraId="694910F6" w14:textId="1D490793" w:rsidR="006616E7" w:rsidRPr="00B76E02" w:rsidRDefault="00E44D21" w:rsidP="001075A8">
      <w:pPr>
        <w:spacing w:after="0"/>
        <w:rPr>
          <w:sz w:val="20"/>
          <w:szCs w:val="20"/>
        </w:rPr>
      </w:pPr>
      <w:r>
        <w:rPr>
          <w:sz w:val="20"/>
          <w:szCs w:val="20"/>
        </w:rPr>
        <w:t>[2</w:t>
      </w:r>
      <w:r w:rsidR="006D2BBD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="006D2BBD">
        <w:rPr>
          <w:sz w:val="20"/>
          <w:szCs w:val="20"/>
        </w:rPr>
        <w:t>0</w:t>
      </w:r>
      <w:r w:rsidR="006616E7" w:rsidRPr="00B76E02">
        <w:rPr>
          <w:sz w:val="20"/>
          <w:szCs w:val="20"/>
        </w:rPr>
        <w:t>mm</w:t>
      </w:r>
      <w:r w:rsidR="001075A8">
        <w:rPr>
          <w:sz w:val="20"/>
          <w:szCs w:val="20"/>
        </w:rPr>
        <w:t xml:space="preserve"> </w:t>
      </w:r>
      <w:bookmarkStart w:id="1" w:name="_Hlk157167681"/>
      <w:r w:rsidR="001075A8">
        <w:rPr>
          <w:sz w:val="20"/>
          <w:szCs w:val="20"/>
        </w:rPr>
        <w:t>High</w:t>
      </w:r>
      <w:bookmarkEnd w:id="1"/>
      <w:r w:rsidR="006616E7">
        <w:rPr>
          <w:sz w:val="20"/>
          <w:szCs w:val="20"/>
        </w:rPr>
        <w:t xml:space="preserve">, post dimensions  </w:t>
      </w:r>
      <w:r w:rsidR="006616E7" w:rsidRPr="00B76E02">
        <w:rPr>
          <w:sz w:val="20"/>
          <w:szCs w:val="20"/>
        </w:rPr>
        <w:t xml:space="preserve">80 x 60mm] </w:t>
      </w:r>
    </w:p>
    <w:p w14:paraId="331CA8A0" w14:textId="77410E6C" w:rsidR="006616E7" w:rsidRPr="001075A8" w:rsidRDefault="006D2BBD" w:rsidP="001075A8">
      <w:pPr>
        <w:spacing w:after="0"/>
        <w:rPr>
          <w:sz w:val="20"/>
          <w:szCs w:val="20"/>
        </w:rPr>
      </w:pPr>
      <w:r w:rsidRPr="001075A8">
        <w:rPr>
          <w:sz w:val="20"/>
          <w:szCs w:val="20"/>
        </w:rPr>
        <w:t>[25</w:t>
      </w:r>
      <w:r w:rsidR="00E44D21" w:rsidRPr="001075A8">
        <w:rPr>
          <w:sz w:val="20"/>
          <w:szCs w:val="20"/>
        </w:rPr>
        <w:t>00</w:t>
      </w:r>
      <w:r w:rsidR="006616E7" w:rsidRPr="001075A8">
        <w:rPr>
          <w:sz w:val="20"/>
          <w:szCs w:val="20"/>
        </w:rPr>
        <w:t>mm</w:t>
      </w:r>
      <w:r w:rsidR="001075A8" w:rsidRPr="001075A8">
        <w:rPr>
          <w:sz w:val="20"/>
          <w:szCs w:val="20"/>
        </w:rPr>
        <w:t xml:space="preserve"> </w:t>
      </w:r>
      <w:r w:rsidR="001075A8">
        <w:rPr>
          <w:sz w:val="20"/>
          <w:szCs w:val="20"/>
        </w:rPr>
        <w:t>High</w:t>
      </w:r>
      <w:r w:rsidR="006616E7" w:rsidRPr="001075A8">
        <w:rPr>
          <w:sz w:val="20"/>
          <w:szCs w:val="20"/>
        </w:rPr>
        <w:t xml:space="preserve">, post dimensions  </w:t>
      </w:r>
      <w:r w:rsidR="00E44D21" w:rsidRPr="001075A8">
        <w:rPr>
          <w:sz w:val="20"/>
          <w:szCs w:val="20"/>
        </w:rPr>
        <w:t>80 x 60mm</w:t>
      </w:r>
      <w:r w:rsidR="006616E7" w:rsidRPr="001075A8">
        <w:rPr>
          <w:sz w:val="20"/>
          <w:szCs w:val="20"/>
        </w:rPr>
        <w:t>]</w:t>
      </w:r>
    </w:p>
    <w:p w14:paraId="6D7DD43E" w14:textId="4EB22720" w:rsidR="006616E7" w:rsidRDefault="006616E7">
      <w:pPr>
        <w:spacing w:after="0"/>
        <w:rPr>
          <w:sz w:val="20"/>
          <w:szCs w:val="20"/>
          <w:lang w:val="fr-FR"/>
        </w:rPr>
      </w:pPr>
      <w:r w:rsidRPr="001075A8">
        <w:rPr>
          <w:sz w:val="20"/>
          <w:szCs w:val="20"/>
        </w:rPr>
        <w:t>[</w:t>
      </w:r>
      <w:r w:rsidR="00E44D21" w:rsidRPr="001075A8">
        <w:rPr>
          <w:sz w:val="20"/>
          <w:szCs w:val="20"/>
        </w:rPr>
        <w:t>3</w:t>
      </w:r>
      <w:r w:rsidRPr="001075A8">
        <w:rPr>
          <w:sz w:val="20"/>
          <w:szCs w:val="20"/>
        </w:rPr>
        <w:t>000mm</w:t>
      </w:r>
      <w:r w:rsidR="00E44D21" w:rsidRPr="001075A8">
        <w:rPr>
          <w:sz w:val="20"/>
          <w:szCs w:val="20"/>
        </w:rPr>
        <w:t xml:space="preserve"> </w:t>
      </w:r>
      <w:r w:rsidR="001075A8">
        <w:rPr>
          <w:sz w:val="20"/>
          <w:szCs w:val="20"/>
        </w:rPr>
        <w:t>High,</w:t>
      </w:r>
      <w:r w:rsidR="001075A8" w:rsidRPr="001075A8">
        <w:rPr>
          <w:sz w:val="20"/>
          <w:szCs w:val="20"/>
        </w:rPr>
        <w:t xml:space="preserve"> </w:t>
      </w:r>
      <w:r w:rsidR="00E44D21" w:rsidRPr="001075A8">
        <w:rPr>
          <w:sz w:val="20"/>
          <w:szCs w:val="20"/>
        </w:rPr>
        <w:t xml:space="preserve">post dimensions </w:t>
      </w:r>
      <w:r w:rsidRPr="001075A8">
        <w:rPr>
          <w:sz w:val="20"/>
          <w:szCs w:val="20"/>
        </w:rPr>
        <w:t>80 x 60mm]</w:t>
      </w:r>
    </w:p>
    <w:p w14:paraId="3A7C3946" w14:textId="77777777" w:rsidR="001075A8" w:rsidRDefault="001075A8" w:rsidP="001075A8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  <w:r>
        <w:rPr>
          <w:rFonts w:eastAsia="Times New Roman" w:cs="Helvetica"/>
          <w:iCs/>
          <w:color w:val="000000"/>
          <w:sz w:val="20"/>
          <w:szCs w:val="20"/>
          <w:lang w:eastAsia="en-GB"/>
        </w:rPr>
        <w:t>[Other heights between 1800-3000mm available, please specify]</w:t>
      </w:r>
    </w:p>
    <w:p w14:paraId="0F4451BA" w14:textId="77777777" w:rsidR="006616E7" w:rsidRPr="001075A8" w:rsidRDefault="006616E7" w:rsidP="006616E7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</w:p>
    <w:p w14:paraId="4B000225" w14:textId="2B0059BA" w:rsidR="006616E7" w:rsidRPr="00B76E02" w:rsidRDefault="004117B5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  <w:r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Pa</w:t>
      </w:r>
      <w:r w:rsidR="0049238C"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ne</w:t>
      </w:r>
      <w:r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 xml:space="preserve">l </w:t>
      </w:r>
      <w:r w:rsidR="006616E7"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Construction:</w:t>
      </w:r>
    </w:p>
    <w:p w14:paraId="5A5F1A69" w14:textId="59CF9717" w:rsidR="006616E7" w:rsidRPr="006D2BBD" w:rsidRDefault="009377DC" w:rsidP="006D2BBD">
      <w:pPr>
        <w:rPr>
          <w:rFonts w:asciiTheme="minorHAnsi" w:hAnsiTheme="minorHAnsi"/>
          <w:sz w:val="20"/>
        </w:rPr>
      </w:pPr>
      <w:r w:rsidRPr="009377DC">
        <w:rPr>
          <w:rFonts w:asciiTheme="minorHAnsi" w:hAnsiTheme="minorHAnsi"/>
          <w:sz w:val="20"/>
        </w:rPr>
        <w:t xml:space="preserve">25 x 25mm rectangular hollow section </w:t>
      </w:r>
      <w:bookmarkStart w:id="2" w:name="_Hlk148340867"/>
      <w:r w:rsidR="0049238C">
        <w:rPr>
          <w:rFonts w:asciiTheme="minorHAnsi" w:hAnsiTheme="minorHAnsi"/>
          <w:sz w:val="20"/>
        </w:rPr>
        <w:t>pales set diamond to view and passed through the top and bottom rails with</w:t>
      </w:r>
      <w:bookmarkEnd w:id="2"/>
      <w:r w:rsidR="0049238C" w:rsidRPr="009377DC" w:rsidDel="0049238C">
        <w:rPr>
          <w:rFonts w:asciiTheme="minorHAnsi" w:hAnsiTheme="minorHAnsi"/>
          <w:sz w:val="20"/>
        </w:rPr>
        <w:t xml:space="preserve"> </w:t>
      </w:r>
      <w:r w:rsidRPr="009377DC">
        <w:rPr>
          <w:rFonts w:asciiTheme="minorHAnsi" w:hAnsiTheme="minorHAnsi"/>
          <w:sz w:val="20"/>
        </w:rPr>
        <w:t>spacing at 129mm centres</w:t>
      </w:r>
      <w:r w:rsidR="0049238C">
        <w:rPr>
          <w:rFonts w:asciiTheme="minorHAnsi" w:hAnsiTheme="minorHAnsi"/>
          <w:sz w:val="20"/>
        </w:rPr>
        <w:t xml:space="preserve"> (96mm gap), and</w:t>
      </w:r>
      <w:r w:rsidRPr="009377DC">
        <w:rPr>
          <w:rFonts w:asciiTheme="minorHAnsi" w:hAnsiTheme="minorHAnsi"/>
          <w:sz w:val="20"/>
        </w:rPr>
        <w:t xml:space="preserve"> welded</w:t>
      </w:r>
      <w:r w:rsidR="001043F6">
        <w:rPr>
          <w:rFonts w:asciiTheme="minorHAnsi" w:hAnsiTheme="minorHAnsi"/>
          <w:sz w:val="20"/>
        </w:rPr>
        <w:t xml:space="preserve"> </w:t>
      </w:r>
      <w:r w:rsidR="0049238C">
        <w:rPr>
          <w:rFonts w:asciiTheme="minorHAnsi" w:hAnsiTheme="minorHAnsi"/>
          <w:sz w:val="20"/>
        </w:rPr>
        <w:t>into position</w:t>
      </w:r>
      <w:r w:rsidR="001043F6">
        <w:rPr>
          <w:rFonts w:asciiTheme="minorHAnsi" w:hAnsiTheme="minorHAnsi"/>
          <w:sz w:val="20"/>
        </w:rPr>
        <w:t xml:space="preserve">. </w:t>
      </w:r>
      <w:r w:rsidR="00F02C66">
        <w:rPr>
          <w:rFonts w:asciiTheme="minorHAnsi" w:hAnsiTheme="minorHAnsi"/>
          <w:sz w:val="20"/>
        </w:rPr>
        <w:t>Pales are extended 400</w:t>
      </w:r>
      <w:r w:rsidR="007860E6">
        <w:rPr>
          <w:rFonts w:asciiTheme="minorHAnsi" w:hAnsiTheme="minorHAnsi"/>
          <w:sz w:val="20"/>
        </w:rPr>
        <w:t>mm and cranked 320mm from the centre of the rail</w:t>
      </w:r>
      <w:r w:rsidR="0049238C">
        <w:rPr>
          <w:rFonts w:asciiTheme="minorHAnsi" w:hAnsiTheme="minorHAnsi"/>
          <w:sz w:val="20"/>
        </w:rPr>
        <w:t>,</w:t>
      </w:r>
      <w:r w:rsidR="007860E6">
        <w:rPr>
          <w:rFonts w:asciiTheme="minorHAnsi" w:hAnsiTheme="minorHAnsi"/>
          <w:sz w:val="20"/>
        </w:rPr>
        <w:t xml:space="preserve"> and each one cut at 45 degrees to form a point.</w:t>
      </w:r>
    </w:p>
    <w:p w14:paraId="0D85073D" w14:textId="77777777" w:rsidR="006616E7" w:rsidRPr="00B76E02" w:rsidRDefault="006616E7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Post Construction:</w:t>
      </w:r>
    </w:p>
    <w:p w14:paraId="43736183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3C70BAD4" w14:textId="77777777" w:rsidR="006616E7" w:rsidRDefault="006616E7" w:rsidP="006616E7">
      <w:pPr>
        <w:shd w:val="clear" w:color="auto" w:fill="FFFFFF"/>
        <w:rPr>
          <w:rFonts w:eastAsia="Times New Roman"/>
          <w:bCs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>Posts are made using rectangu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lar hollow section steel hot dip galvanised </w:t>
      </w:r>
      <w:r>
        <w:rPr>
          <w:rFonts w:eastAsia="Times New Roman"/>
          <w:bCs/>
          <w:sz w:val="20"/>
          <w:szCs w:val="20"/>
          <w:lang w:eastAsia="en-GB"/>
        </w:rPr>
        <w:t xml:space="preserve">inside and out 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to BS EN 1461 as standard and supplied with flat post caps in </w:t>
      </w:r>
      <w:r>
        <w:rPr>
          <w:rFonts w:eastAsia="Times New Roman"/>
          <w:bCs/>
          <w:sz w:val="20"/>
          <w:szCs w:val="20"/>
          <w:lang w:eastAsia="en-GB"/>
        </w:rPr>
        <w:t>black polypropylene.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 </w:t>
      </w:r>
      <w:r>
        <w:rPr>
          <w:rFonts w:eastAsia="Times New Roman"/>
          <w:bCs/>
          <w:sz w:val="20"/>
          <w:szCs w:val="20"/>
          <w:lang w:eastAsia="en-GB"/>
        </w:rPr>
        <w:t xml:space="preserve"> </w:t>
      </w:r>
    </w:p>
    <w:p w14:paraId="4BBC217E" w14:textId="77777777" w:rsidR="006616E7" w:rsidRPr="00B76E02" w:rsidRDefault="006616E7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Fixings:</w:t>
      </w:r>
    </w:p>
    <w:p w14:paraId="0B5DCDBF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28AACC3D" w14:textId="77777777" w:rsidR="006616E7" w:rsidRPr="00044844" w:rsidRDefault="006616E7" w:rsidP="006616E7">
      <w:pPr>
        <w:shd w:val="clear" w:color="auto" w:fill="FFFFFF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Fence panels are fixed to posts with matching Jacksons proprietary </w:t>
      </w:r>
      <w:r w:rsidR="00C10D96">
        <w:rPr>
          <w:rFonts w:eastAsia="Times New Roman"/>
          <w:bCs/>
          <w:color w:val="000000"/>
          <w:sz w:val="20"/>
          <w:szCs w:val="20"/>
          <w:lang w:eastAsia="en-GB"/>
        </w:rPr>
        <w:t>concealed</w:t>
      </w:r>
      <w:r w:rsidR="003554E4">
        <w:rPr>
          <w:rFonts w:eastAsia="Times New Roman"/>
          <w:bCs/>
          <w:color w:val="000000"/>
          <w:sz w:val="20"/>
          <w:szCs w:val="20"/>
          <w:lang w:eastAsia="en-GB"/>
        </w:rPr>
        <w:t xml:space="preserve"> </w:t>
      </w: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vandal-proof 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panel </w:t>
      </w:r>
      <w:r w:rsidR="003554E4">
        <w:rPr>
          <w:rFonts w:eastAsia="Times New Roman"/>
          <w:bCs/>
          <w:color w:val="000000"/>
          <w:sz w:val="20"/>
          <w:szCs w:val="20"/>
          <w:lang w:eastAsia="en-GB"/>
        </w:rPr>
        <w:t xml:space="preserve">fixings </w:t>
      </w:r>
    </w:p>
    <w:p w14:paraId="3B6A0E50" w14:textId="77777777" w:rsidR="006616E7" w:rsidRPr="00B76E02" w:rsidRDefault="006616E7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6EB3D7D8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046C6FEF" w14:textId="77777777" w:rsidR="001C577A" w:rsidRPr="00B76E02" w:rsidRDefault="001C577A" w:rsidP="001C577A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Cs/>
          <w:color w:val="000000"/>
          <w:sz w:val="20"/>
          <w:szCs w:val="20"/>
          <w:lang w:eastAsia="en-GB"/>
        </w:rPr>
        <w:t>[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>Fence panels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 and p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osts supplied galvanised </w:t>
      </w:r>
      <w:r>
        <w:rPr>
          <w:rFonts w:eastAsia="Times New Roman"/>
          <w:bCs/>
          <w:sz w:val="20"/>
          <w:szCs w:val="20"/>
          <w:lang w:eastAsia="en-GB"/>
        </w:rPr>
        <w:t>inside and out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 to</w:t>
      </w:r>
      <w:r w:rsidRPr="00B76E02">
        <w:rPr>
          <w:color w:val="000000"/>
          <w:sz w:val="20"/>
          <w:szCs w:val="20"/>
          <w:shd w:val="clear" w:color="auto" w:fill="FFFFFF"/>
        </w:rPr>
        <w:t xml:space="preserve"> BS EN 1461 as standard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] </w:t>
      </w:r>
    </w:p>
    <w:p w14:paraId="4F0EDE0B" w14:textId="77777777" w:rsidR="001C577A" w:rsidRPr="00B76E02" w:rsidRDefault="001C577A" w:rsidP="001C577A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eastAsia="en-GB"/>
        </w:rPr>
      </w:pPr>
    </w:p>
    <w:p w14:paraId="45A3AB7E" w14:textId="5D0D1B5D" w:rsidR="001C577A" w:rsidRDefault="001C577A" w:rsidP="001C577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color w:val="000000"/>
          <w:sz w:val="20"/>
          <w:szCs w:val="20"/>
          <w:lang w:eastAsia="en-GB"/>
        </w:rPr>
        <w:t>[Fence p</w:t>
      </w:r>
      <w:r w:rsidRPr="006154CA">
        <w:rPr>
          <w:rFonts w:eastAsia="Times New Roman"/>
          <w:color w:val="000000"/>
          <w:sz w:val="20"/>
          <w:szCs w:val="20"/>
          <w:lang w:eastAsia="en-GB"/>
        </w:rPr>
        <w:t>anels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and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Posts 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galvanised </w:t>
      </w:r>
      <w:r>
        <w:rPr>
          <w:rFonts w:eastAsia="Times New Roman"/>
          <w:bCs/>
          <w:sz w:val="20"/>
          <w:szCs w:val="20"/>
          <w:lang w:eastAsia="en-GB"/>
        </w:rPr>
        <w:t>inside and out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 to</w:t>
      </w:r>
      <w:r w:rsidRPr="00B76E02">
        <w:rPr>
          <w:color w:val="000000"/>
          <w:sz w:val="20"/>
          <w:szCs w:val="20"/>
          <w:shd w:val="clear" w:color="auto" w:fill="FFFFFF"/>
        </w:rPr>
        <w:t xml:space="preserve"> BS EN 1461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en-GB"/>
        </w:rPr>
        <w:t>then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Pr="00283EC4">
        <w:rPr>
          <w:rFonts w:eastAsia="Times New Roman"/>
          <w:color w:val="000000"/>
          <w:sz w:val="20"/>
          <w:szCs w:val="20"/>
          <w:lang w:eastAsia="en-GB"/>
        </w:rPr>
        <w:t>polyester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Pr="006154CA">
        <w:rPr>
          <w:rFonts w:eastAsia="Times New Roman"/>
          <w:color w:val="000000"/>
          <w:sz w:val="20"/>
          <w:szCs w:val="20"/>
          <w:lang w:eastAsia="en-GB"/>
        </w:rPr>
        <w:t xml:space="preserve">powder coated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>with Akzo Nobel Interpon coating in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standard [Black RAL 9005]. [Green RAL 6005].  [White RAL 9010].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>
        <w:rPr>
          <w:rFonts w:eastAsia="Times New Roman"/>
          <w:color w:val="000000"/>
          <w:sz w:val="20"/>
          <w:szCs w:val="20"/>
          <w:lang w:eastAsia="en-GB"/>
        </w:rPr>
        <w:t>010]. [Blue BS 20-C-40]. [Brown RAL 8017]. [Yellow RAL 1018]. [Grey RAL 7012].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>
        <w:rPr>
          <w:rFonts w:eastAsia="Times New Roman"/>
          <w:color w:val="000000"/>
          <w:sz w:val="20"/>
          <w:szCs w:val="20"/>
          <w:lang w:eastAsia="en-GB"/>
        </w:rPr>
        <w:t>.</w:t>
      </w:r>
      <w:r w:rsidR="001075A8">
        <w:rPr>
          <w:rFonts w:eastAsia="Times New Roman"/>
          <w:color w:val="000000"/>
          <w:sz w:val="20"/>
          <w:szCs w:val="20"/>
          <w:lang w:eastAsia="en-GB"/>
        </w:rPr>
        <w:t xml:space="preserve"> Or </w:t>
      </w:r>
      <w:r w:rsidR="00687C01">
        <w:rPr>
          <w:rFonts w:eastAsia="Times New Roman"/>
          <w:color w:val="000000"/>
          <w:sz w:val="20"/>
          <w:szCs w:val="20"/>
          <w:lang w:eastAsia="en-GB"/>
        </w:rPr>
        <w:t>special [Insert RAL/BS]</w:t>
      </w:r>
    </w:p>
    <w:p w14:paraId="32F6CA5B" w14:textId="77777777" w:rsidR="001C577A" w:rsidRDefault="001C577A" w:rsidP="001C577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4B7F58DE" w14:textId="77777777" w:rsidR="001C577A" w:rsidRDefault="001C577A" w:rsidP="001C577A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6F812CAA" w14:textId="059C7FDF" w:rsidR="001C577A" w:rsidRDefault="001C577A" w:rsidP="001C577A">
      <w:pPr>
        <w:shd w:val="clear" w:color="auto" w:fill="FFFFFF"/>
        <w:spacing w:after="0" w:line="240" w:lineRule="auto"/>
        <w:rPr>
          <w:sz w:val="20"/>
          <w:szCs w:val="20"/>
        </w:rPr>
      </w:pPr>
      <w:r w:rsidRPr="00A82DFF">
        <w:rPr>
          <w:sz w:val="20"/>
          <w:szCs w:val="20"/>
        </w:rPr>
        <w:t>For</w:t>
      </w:r>
      <w:r>
        <w:rPr>
          <w:sz w:val="20"/>
          <w:szCs w:val="20"/>
        </w:rPr>
        <w:t xml:space="preserve"> installations within 500</w:t>
      </w:r>
      <w:r w:rsidRPr="00A82DFF">
        <w:rPr>
          <w:sz w:val="20"/>
          <w:szCs w:val="20"/>
        </w:rPr>
        <w:t>m</w:t>
      </w:r>
      <w:r>
        <w:rPr>
          <w:sz w:val="20"/>
          <w:szCs w:val="20"/>
        </w:rPr>
        <w:t xml:space="preserve"> </w:t>
      </w:r>
      <w:r w:rsidRPr="00A82DFF">
        <w:rPr>
          <w:sz w:val="20"/>
          <w:szCs w:val="20"/>
        </w:rPr>
        <w:t>of salt water</w:t>
      </w:r>
      <w:r>
        <w:rPr>
          <w:sz w:val="20"/>
          <w:szCs w:val="20"/>
        </w:rPr>
        <w:t xml:space="preserve"> or estuary </w:t>
      </w:r>
      <w:r w:rsidRPr="00B76E02">
        <w:rPr>
          <w:sz w:val="20"/>
          <w:szCs w:val="20"/>
        </w:rPr>
        <w:t>[</w:t>
      </w:r>
      <w:r>
        <w:rPr>
          <w:sz w:val="20"/>
          <w:szCs w:val="20"/>
        </w:rPr>
        <w:t>Marine</w:t>
      </w:r>
      <w:r w:rsidRPr="00B76E02">
        <w:rPr>
          <w:sz w:val="20"/>
          <w:szCs w:val="20"/>
        </w:rPr>
        <w:t xml:space="preserve"> coated</w:t>
      </w:r>
      <w:r w:rsidRPr="00552505">
        <w:rPr>
          <w:sz w:val="20"/>
          <w:szCs w:val="20"/>
        </w:rPr>
        <w:t xml:space="preserve"> </w:t>
      </w:r>
      <w:r>
        <w:rPr>
          <w:sz w:val="20"/>
          <w:szCs w:val="20"/>
        </w:rPr>
        <w:t>Insert RAL/BS</w:t>
      </w:r>
      <w:r w:rsidRPr="00B76E02">
        <w:rPr>
          <w:sz w:val="20"/>
          <w:szCs w:val="20"/>
        </w:rPr>
        <w:t>]</w:t>
      </w:r>
    </w:p>
    <w:p w14:paraId="499B64CD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6976EDCD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Installation</w:t>
      </w:r>
      <w:r>
        <w:rPr>
          <w:b/>
          <w:color w:val="000000"/>
          <w:sz w:val="20"/>
          <w:szCs w:val="20"/>
        </w:rPr>
        <w:t>:</w:t>
      </w:r>
    </w:p>
    <w:p w14:paraId="128DCFCE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 out and erect:</w:t>
      </w:r>
    </w:p>
    <w:p w14:paraId="6569CEC0" w14:textId="39DEF67D" w:rsidR="006616E7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Alignment: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Straight lines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or smoothly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flowing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curves</w:t>
      </w:r>
      <w:r>
        <w:rPr>
          <w:color w:val="000000"/>
          <w:sz w:val="20"/>
          <w:szCs w:val="20"/>
        </w:rPr>
        <w:t>, fence</w:t>
      </w:r>
      <w:r w:rsidR="00D648E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line may be stepped</w:t>
      </w:r>
      <w:r w:rsidR="00D648E6">
        <w:rPr>
          <w:color w:val="000000"/>
          <w:sz w:val="20"/>
          <w:szCs w:val="20"/>
        </w:rPr>
        <w:t xml:space="preserve"> or raked</w:t>
      </w:r>
      <w:r>
        <w:rPr>
          <w:color w:val="000000"/>
          <w:sz w:val="20"/>
          <w:szCs w:val="20"/>
        </w:rPr>
        <w:t xml:space="preserve"> to accommodate sloping or uneven ground</w:t>
      </w:r>
      <w:r w:rsidRPr="00B76E02">
        <w:rPr>
          <w:color w:val="000000"/>
          <w:sz w:val="20"/>
          <w:szCs w:val="20"/>
        </w:rPr>
        <w:t>.</w:t>
      </w:r>
    </w:p>
    <w:p w14:paraId="272D8F71" w14:textId="77777777" w:rsidR="006616E7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lastRenderedPageBreak/>
        <w:t>Tops of posts: Following profile of the ground.</w:t>
      </w:r>
    </w:p>
    <w:p w14:paraId="19E4A6EA" w14:textId="77777777" w:rsidR="006616E7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Setting posts: Rigid, plumb and to specified depth, or greater where necessary to ensure adequate support.</w:t>
      </w:r>
    </w:p>
    <w:p w14:paraId="73E40FB5" w14:textId="77777777" w:rsidR="006616E7" w:rsidRPr="00B76E02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Fixings: 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securely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fixed.</w:t>
      </w:r>
    </w:p>
    <w:p w14:paraId="0F3B9582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Setting posts in concrete:</w:t>
      </w:r>
    </w:p>
    <w:p w14:paraId="7BE34E5A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Standard: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BS 8500-2.</w:t>
      </w:r>
    </w:p>
    <w:p w14:paraId="5A41C064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Mix: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Designated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GEN1 or Standard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prescribed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ST2.</w:t>
      </w:r>
      <w:r>
        <w:rPr>
          <w:color w:val="000000"/>
          <w:sz w:val="20"/>
          <w:szCs w:val="20"/>
        </w:rPr>
        <w:t>]</w:t>
      </w:r>
    </w:p>
    <w:p w14:paraId="277E932C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Alternative mix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for small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quantities:</w:t>
      </w:r>
      <w:r>
        <w:rPr>
          <w:color w:val="000000"/>
          <w:sz w:val="20"/>
          <w:szCs w:val="20"/>
        </w:rPr>
        <w:t xml:space="preserve"> 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Portland</w:t>
      </w:r>
      <w:r>
        <w:rPr>
          <w:color w:val="000000"/>
          <w:sz w:val="20"/>
          <w:szCs w:val="20"/>
        </w:rPr>
        <w:t xml:space="preserve"> cement to150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fine aggregate to</w:t>
      </w:r>
      <w:r>
        <w:rPr>
          <w:color w:val="000000"/>
          <w:sz w:val="20"/>
          <w:szCs w:val="20"/>
        </w:rPr>
        <w:t xml:space="preserve"> 250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, </w:t>
      </w:r>
      <w:r w:rsidRPr="00007EA1">
        <w:rPr>
          <w:color w:val="000000"/>
          <w:sz w:val="20"/>
          <w:szCs w:val="20"/>
        </w:rPr>
        <w:t>20mm nominal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maximum size coarse aggregate, medium workability.</w:t>
      </w:r>
      <w:r>
        <w:rPr>
          <w:color w:val="000000"/>
          <w:sz w:val="20"/>
          <w:szCs w:val="20"/>
        </w:rPr>
        <w:t>]</w:t>
      </w:r>
    </w:p>
    <w:p w14:paraId="3DE0C677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Admixtures: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use</w:t>
      </w:r>
      <w:r>
        <w:rPr>
          <w:color w:val="000000"/>
          <w:sz w:val="20"/>
          <w:szCs w:val="20"/>
        </w:rPr>
        <w:t>]</w:t>
      </w:r>
      <w:r w:rsidRPr="00007EA1">
        <w:rPr>
          <w:color w:val="000000"/>
          <w:sz w:val="20"/>
          <w:szCs w:val="20"/>
        </w:rPr>
        <w:t>.</w:t>
      </w:r>
    </w:p>
    <w:p w14:paraId="732AA802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Holes: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 neatly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vertical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sides.</w:t>
      </w:r>
      <w:r>
        <w:rPr>
          <w:color w:val="000000"/>
          <w:sz w:val="20"/>
          <w:szCs w:val="20"/>
        </w:rPr>
        <w:t xml:space="preserve"> </w:t>
      </w:r>
    </w:p>
    <w:p w14:paraId="467C3A54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Filling: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Position post/strut 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 with concrete to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the specified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depth,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proceeds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26D68E0C" w14:textId="77777777" w:rsidR="006616E7" w:rsidRPr="00C07653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Backfilling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completely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concrete: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material,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10141A8F" w14:textId="77777777" w:rsidR="006616E7" w:rsidRPr="00007EA1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Completion:</w:t>
      </w:r>
    </w:p>
    <w:p w14:paraId="6E4B9C44" w14:textId="77777777" w:rsidR="006616E7" w:rsidRPr="00007EA1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Cleaning:</w:t>
      </w:r>
    </w:p>
    <w:p w14:paraId="65B6BF02" w14:textId="77777777" w:rsidR="006616E7" w:rsidRDefault="006616E7" w:rsidP="006616E7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General: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Leave the works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in a clean, tidy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condition.</w:t>
      </w:r>
    </w:p>
    <w:p w14:paraId="2ECA958E" w14:textId="77777777" w:rsidR="006616E7" w:rsidRPr="00007EA1" w:rsidRDefault="006616E7" w:rsidP="006616E7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Surfaces: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Clean immediately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before handover.</w:t>
      </w:r>
    </w:p>
    <w:p w14:paraId="2CD83CA8" w14:textId="77777777" w:rsidR="006616E7" w:rsidRPr="00C552D5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C552D5">
        <w:rPr>
          <w:b/>
          <w:color w:val="000000"/>
          <w:sz w:val="20"/>
          <w:szCs w:val="20"/>
        </w:rPr>
        <w:t>Fixings:</w:t>
      </w:r>
    </w:p>
    <w:p w14:paraId="7E9BCB39" w14:textId="77777777" w:rsidR="006616E7" w:rsidRDefault="006616E7" w:rsidP="006616E7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Tighten.</w:t>
      </w:r>
    </w:p>
    <w:p w14:paraId="39D053E0" w14:textId="77777777" w:rsidR="006616E7" w:rsidRPr="00C552D5" w:rsidRDefault="006616E7" w:rsidP="006616E7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C552D5">
        <w:rPr>
          <w:color w:val="000000"/>
          <w:sz w:val="20"/>
          <w:szCs w:val="20"/>
        </w:rPr>
        <w:t>Timing:</w:t>
      </w:r>
      <w:r>
        <w:rPr>
          <w:color w:val="000000"/>
          <w:sz w:val="20"/>
          <w:szCs w:val="20"/>
        </w:rPr>
        <w:t xml:space="preserve"> </w:t>
      </w:r>
      <w:r w:rsidRPr="00C552D5">
        <w:rPr>
          <w:color w:val="000000"/>
          <w:sz w:val="20"/>
          <w:szCs w:val="20"/>
        </w:rPr>
        <w:t>Before handover.</w:t>
      </w:r>
    </w:p>
    <w:p w14:paraId="082E901F" w14:textId="77777777" w:rsidR="006616E7" w:rsidRPr="00B76E02" w:rsidRDefault="006616E7" w:rsidP="006616E7">
      <w:pPr>
        <w:rPr>
          <w:sz w:val="20"/>
          <w:szCs w:val="20"/>
        </w:rPr>
      </w:pPr>
    </w:p>
    <w:p w14:paraId="7D5B9D45" w14:textId="77777777" w:rsidR="00E64663" w:rsidRDefault="00E64663"/>
    <w:sectPr w:rsidR="00E64663" w:rsidSect="004117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4B7F" w14:textId="77777777" w:rsidR="00DE30A8" w:rsidRDefault="00687C01">
      <w:pPr>
        <w:spacing w:after="0" w:line="240" w:lineRule="auto"/>
      </w:pPr>
      <w:r>
        <w:separator/>
      </w:r>
    </w:p>
  </w:endnote>
  <w:endnote w:type="continuationSeparator" w:id="0">
    <w:p w14:paraId="7B150152" w14:textId="77777777" w:rsidR="00DE30A8" w:rsidRDefault="0068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601F" w14:textId="77777777" w:rsidR="00DE30A8" w:rsidRDefault="00687C01">
      <w:pPr>
        <w:spacing w:after="0" w:line="240" w:lineRule="auto"/>
      </w:pPr>
      <w:r>
        <w:separator/>
      </w:r>
    </w:p>
  </w:footnote>
  <w:footnote w:type="continuationSeparator" w:id="0">
    <w:p w14:paraId="5BF92023" w14:textId="77777777" w:rsidR="00DE30A8" w:rsidRDefault="0068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09A1" w14:textId="74803B62" w:rsidR="001C577A" w:rsidRDefault="00780861">
    <w:pPr>
      <w:pStyle w:val="Header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07F4CCC0" wp14:editId="7F418AB5">
          <wp:simplePos x="0" y="0"/>
          <wp:positionH relativeFrom="margin">
            <wp:posOffset>4238625</wp:posOffset>
          </wp:positionH>
          <wp:positionV relativeFrom="margin">
            <wp:posOffset>-684530</wp:posOffset>
          </wp:positionV>
          <wp:extent cx="2066925" cy="908685"/>
          <wp:effectExtent l="0" t="0" r="0" b="0"/>
          <wp:wrapSquare wrapText="bothSides"/>
          <wp:docPr id="3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C66">
      <w:rPr>
        <w:rFonts w:ascii="Arial" w:hAnsi="Arial"/>
        <w:color w:val="7F7F7F" w:themeColor="text1" w:themeTint="80"/>
        <w:sz w:val="20"/>
      </w:rPr>
      <w:t>J</w:t>
    </w:r>
    <w:r>
      <w:rPr>
        <w:rFonts w:ascii="Arial" w:hAnsi="Arial"/>
        <w:color w:val="7F7F7F" w:themeColor="text1" w:themeTint="80"/>
        <w:sz w:val="20"/>
      </w:rPr>
      <w:t>F</w:t>
    </w:r>
    <w:r w:rsidR="00F02C66">
      <w:rPr>
        <w:rFonts w:ascii="Arial" w:hAnsi="Arial"/>
        <w:color w:val="7F7F7F" w:themeColor="text1" w:themeTint="80"/>
        <w:sz w:val="20"/>
      </w:rPr>
      <w:t>42</w:t>
    </w:r>
    <w:r>
      <w:rPr>
        <w:rFonts w:ascii="Arial" w:hAnsi="Arial"/>
        <w:color w:val="7F7F7F" w:themeColor="text1" w:themeTint="80"/>
        <w:sz w:val="20"/>
      </w:rPr>
      <w:t>/Q40/</w:t>
    </w:r>
    <w:r w:rsidR="001075A8">
      <w:rPr>
        <w:rFonts w:ascii="Arial" w:hAnsi="Arial"/>
        <w:color w:val="7F7F7F" w:themeColor="text1" w:themeTint="80"/>
        <w:sz w:val="20"/>
      </w:rPr>
      <w:t>0224</w:t>
    </w:r>
    <w:r>
      <w:rPr>
        <w:rFonts w:ascii="Arial" w:hAnsi="Arial"/>
        <w:color w:val="7F7F7F" w:themeColor="text1" w:themeTint="80"/>
        <w:sz w:val="20"/>
      </w:rPr>
      <w:t>/v2</w:t>
    </w:r>
    <w:r w:rsidR="001C577A">
      <w:rPr>
        <w:rFonts w:ascii="Arial" w:hAnsi="Arial"/>
        <w:color w:val="7F7F7F" w:themeColor="text1" w:themeTint="80"/>
        <w:sz w:val="20"/>
      </w:rPr>
      <w:tab/>
    </w:r>
    <w:r w:rsidR="001C577A"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1309166">
    <w:abstractNumId w:val="3"/>
  </w:num>
  <w:num w:numId="2" w16cid:durableId="857276792">
    <w:abstractNumId w:val="1"/>
  </w:num>
  <w:num w:numId="3" w16cid:durableId="39207905">
    <w:abstractNumId w:val="4"/>
  </w:num>
  <w:num w:numId="4" w16cid:durableId="72745546">
    <w:abstractNumId w:val="0"/>
  </w:num>
  <w:num w:numId="5" w16cid:durableId="165606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6E7"/>
    <w:rsid w:val="00001BF5"/>
    <w:rsid w:val="000045B8"/>
    <w:rsid w:val="00004F65"/>
    <w:rsid w:val="00006E64"/>
    <w:rsid w:val="00010166"/>
    <w:rsid w:val="0001020E"/>
    <w:rsid w:val="0001184E"/>
    <w:rsid w:val="00012D3D"/>
    <w:rsid w:val="0001539E"/>
    <w:rsid w:val="000155DE"/>
    <w:rsid w:val="0001711F"/>
    <w:rsid w:val="00024DD0"/>
    <w:rsid w:val="00024EB9"/>
    <w:rsid w:val="00027111"/>
    <w:rsid w:val="00027245"/>
    <w:rsid w:val="00027E06"/>
    <w:rsid w:val="00030F4E"/>
    <w:rsid w:val="0003229A"/>
    <w:rsid w:val="000342EF"/>
    <w:rsid w:val="00034E66"/>
    <w:rsid w:val="00036457"/>
    <w:rsid w:val="000415F7"/>
    <w:rsid w:val="0004235C"/>
    <w:rsid w:val="00043E97"/>
    <w:rsid w:val="000441E6"/>
    <w:rsid w:val="00045D8F"/>
    <w:rsid w:val="00050B7E"/>
    <w:rsid w:val="0005115C"/>
    <w:rsid w:val="0005218C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C6F"/>
    <w:rsid w:val="000B6D50"/>
    <w:rsid w:val="000B7D6A"/>
    <w:rsid w:val="000C1853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3F6"/>
    <w:rsid w:val="0010491B"/>
    <w:rsid w:val="00104DBD"/>
    <w:rsid w:val="00106E29"/>
    <w:rsid w:val="001075A8"/>
    <w:rsid w:val="0011073F"/>
    <w:rsid w:val="00110BBD"/>
    <w:rsid w:val="00113712"/>
    <w:rsid w:val="001137D6"/>
    <w:rsid w:val="001144A5"/>
    <w:rsid w:val="0011529F"/>
    <w:rsid w:val="00116D1D"/>
    <w:rsid w:val="00117CDA"/>
    <w:rsid w:val="00120860"/>
    <w:rsid w:val="00121E13"/>
    <w:rsid w:val="00122276"/>
    <w:rsid w:val="00136DFF"/>
    <w:rsid w:val="0014278C"/>
    <w:rsid w:val="0014356C"/>
    <w:rsid w:val="001439B8"/>
    <w:rsid w:val="00143DCB"/>
    <w:rsid w:val="00145468"/>
    <w:rsid w:val="00147106"/>
    <w:rsid w:val="00147E30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703ED"/>
    <w:rsid w:val="001725A6"/>
    <w:rsid w:val="0017312B"/>
    <w:rsid w:val="00174956"/>
    <w:rsid w:val="001760AE"/>
    <w:rsid w:val="001814B9"/>
    <w:rsid w:val="001855EF"/>
    <w:rsid w:val="00186E2B"/>
    <w:rsid w:val="00191820"/>
    <w:rsid w:val="00192D6F"/>
    <w:rsid w:val="00194C61"/>
    <w:rsid w:val="0019526D"/>
    <w:rsid w:val="00195B53"/>
    <w:rsid w:val="00197848"/>
    <w:rsid w:val="00197F54"/>
    <w:rsid w:val="001A1509"/>
    <w:rsid w:val="001A32AE"/>
    <w:rsid w:val="001A4918"/>
    <w:rsid w:val="001B0537"/>
    <w:rsid w:val="001B30B1"/>
    <w:rsid w:val="001B34B1"/>
    <w:rsid w:val="001B4600"/>
    <w:rsid w:val="001B4927"/>
    <w:rsid w:val="001B6D24"/>
    <w:rsid w:val="001C1D90"/>
    <w:rsid w:val="001C5154"/>
    <w:rsid w:val="001C51F3"/>
    <w:rsid w:val="001C5293"/>
    <w:rsid w:val="001C577A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4580"/>
    <w:rsid w:val="001F0868"/>
    <w:rsid w:val="001F2F0E"/>
    <w:rsid w:val="001F32C7"/>
    <w:rsid w:val="001F4DB3"/>
    <w:rsid w:val="001F51BC"/>
    <w:rsid w:val="001F52C9"/>
    <w:rsid w:val="001F619F"/>
    <w:rsid w:val="002038B3"/>
    <w:rsid w:val="00207D28"/>
    <w:rsid w:val="00211DC0"/>
    <w:rsid w:val="00212443"/>
    <w:rsid w:val="002152E2"/>
    <w:rsid w:val="00223DF2"/>
    <w:rsid w:val="00223DFB"/>
    <w:rsid w:val="00224796"/>
    <w:rsid w:val="00231812"/>
    <w:rsid w:val="00232191"/>
    <w:rsid w:val="002323D5"/>
    <w:rsid w:val="00234E26"/>
    <w:rsid w:val="0023766A"/>
    <w:rsid w:val="002437BF"/>
    <w:rsid w:val="00244263"/>
    <w:rsid w:val="00245E80"/>
    <w:rsid w:val="002539B9"/>
    <w:rsid w:val="00254C35"/>
    <w:rsid w:val="002554D7"/>
    <w:rsid w:val="002567ED"/>
    <w:rsid w:val="00261268"/>
    <w:rsid w:val="00266FFE"/>
    <w:rsid w:val="002744F7"/>
    <w:rsid w:val="00276C57"/>
    <w:rsid w:val="002775E5"/>
    <w:rsid w:val="002821E8"/>
    <w:rsid w:val="00282EFA"/>
    <w:rsid w:val="00284A44"/>
    <w:rsid w:val="00285841"/>
    <w:rsid w:val="0028736D"/>
    <w:rsid w:val="0028798A"/>
    <w:rsid w:val="002A166E"/>
    <w:rsid w:val="002A34F4"/>
    <w:rsid w:val="002A4A42"/>
    <w:rsid w:val="002B29FC"/>
    <w:rsid w:val="002B3960"/>
    <w:rsid w:val="002C1AD2"/>
    <w:rsid w:val="002C3A72"/>
    <w:rsid w:val="002C3D9F"/>
    <w:rsid w:val="002C5016"/>
    <w:rsid w:val="002C608F"/>
    <w:rsid w:val="002D252C"/>
    <w:rsid w:val="002D28F3"/>
    <w:rsid w:val="002D4F0B"/>
    <w:rsid w:val="002E1B1F"/>
    <w:rsid w:val="002E2062"/>
    <w:rsid w:val="002E25AC"/>
    <w:rsid w:val="002E5E53"/>
    <w:rsid w:val="002E65C4"/>
    <w:rsid w:val="002E768B"/>
    <w:rsid w:val="002F2074"/>
    <w:rsid w:val="002F234A"/>
    <w:rsid w:val="002F3BA5"/>
    <w:rsid w:val="002F59EA"/>
    <w:rsid w:val="002F7F5D"/>
    <w:rsid w:val="003107D6"/>
    <w:rsid w:val="00310A2C"/>
    <w:rsid w:val="003110DC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2BA4"/>
    <w:rsid w:val="00333D99"/>
    <w:rsid w:val="0033539F"/>
    <w:rsid w:val="00337985"/>
    <w:rsid w:val="003379C1"/>
    <w:rsid w:val="003442AB"/>
    <w:rsid w:val="00344783"/>
    <w:rsid w:val="00344E64"/>
    <w:rsid w:val="0034544B"/>
    <w:rsid w:val="00350B0D"/>
    <w:rsid w:val="0035104B"/>
    <w:rsid w:val="003554E4"/>
    <w:rsid w:val="00355EEA"/>
    <w:rsid w:val="00356CC7"/>
    <w:rsid w:val="003607B7"/>
    <w:rsid w:val="00361314"/>
    <w:rsid w:val="00362FC8"/>
    <w:rsid w:val="00362FCD"/>
    <w:rsid w:val="00363EF5"/>
    <w:rsid w:val="003640E6"/>
    <w:rsid w:val="00365738"/>
    <w:rsid w:val="00366DB2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8E1"/>
    <w:rsid w:val="003C4624"/>
    <w:rsid w:val="003C4754"/>
    <w:rsid w:val="003C48CB"/>
    <w:rsid w:val="003C518A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4025F2"/>
    <w:rsid w:val="00404327"/>
    <w:rsid w:val="00404419"/>
    <w:rsid w:val="00404FB1"/>
    <w:rsid w:val="00405566"/>
    <w:rsid w:val="004117B5"/>
    <w:rsid w:val="00411C84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2645A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238C"/>
    <w:rsid w:val="004978B1"/>
    <w:rsid w:val="004A3302"/>
    <w:rsid w:val="004A41C5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7FD7"/>
    <w:rsid w:val="00500A59"/>
    <w:rsid w:val="00503B16"/>
    <w:rsid w:val="0050630A"/>
    <w:rsid w:val="00510F35"/>
    <w:rsid w:val="00511B75"/>
    <w:rsid w:val="00512116"/>
    <w:rsid w:val="00512682"/>
    <w:rsid w:val="005175DE"/>
    <w:rsid w:val="00520DE4"/>
    <w:rsid w:val="00520F80"/>
    <w:rsid w:val="00520F8D"/>
    <w:rsid w:val="00523AEB"/>
    <w:rsid w:val="005241DD"/>
    <w:rsid w:val="00524F5D"/>
    <w:rsid w:val="00525200"/>
    <w:rsid w:val="00530FFC"/>
    <w:rsid w:val="005333A6"/>
    <w:rsid w:val="0053444D"/>
    <w:rsid w:val="0053485B"/>
    <w:rsid w:val="00540874"/>
    <w:rsid w:val="0054105A"/>
    <w:rsid w:val="00543F27"/>
    <w:rsid w:val="00545F77"/>
    <w:rsid w:val="00546DCB"/>
    <w:rsid w:val="00550FDB"/>
    <w:rsid w:val="005520D2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381D"/>
    <w:rsid w:val="005954BE"/>
    <w:rsid w:val="00596C41"/>
    <w:rsid w:val="00597D95"/>
    <w:rsid w:val="005A0CB6"/>
    <w:rsid w:val="005A33D9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F0966"/>
    <w:rsid w:val="005F3585"/>
    <w:rsid w:val="005F5AFD"/>
    <w:rsid w:val="005F6D38"/>
    <w:rsid w:val="005F7452"/>
    <w:rsid w:val="0060173F"/>
    <w:rsid w:val="00605214"/>
    <w:rsid w:val="0061015C"/>
    <w:rsid w:val="00610194"/>
    <w:rsid w:val="0061151D"/>
    <w:rsid w:val="00612103"/>
    <w:rsid w:val="006170AB"/>
    <w:rsid w:val="006170B7"/>
    <w:rsid w:val="006209BA"/>
    <w:rsid w:val="00623094"/>
    <w:rsid w:val="00624095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16E7"/>
    <w:rsid w:val="0066215A"/>
    <w:rsid w:val="00665B6C"/>
    <w:rsid w:val="006665AB"/>
    <w:rsid w:val="00671987"/>
    <w:rsid w:val="006735A0"/>
    <w:rsid w:val="006814EF"/>
    <w:rsid w:val="0068200F"/>
    <w:rsid w:val="00683C8B"/>
    <w:rsid w:val="00685EEF"/>
    <w:rsid w:val="006878A7"/>
    <w:rsid w:val="00687C01"/>
    <w:rsid w:val="00697D13"/>
    <w:rsid w:val="006A04F3"/>
    <w:rsid w:val="006A12F4"/>
    <w:rsid w:val="006A3CB5"/>
    <w:rsid w:val="006A5009"/>
    <w:rsid w:val="006A548A"/>
    <w:rsid w:val="006A7CA7"/>
    <w:rsid w:val="006B0C61"/>
    <w:rsid w:val="006B0D72"/>
    <w:rsid w:val="006B0E8A"/>
    <w:rsid w:val="006B5BD2"/>
    <w:rsid w:val="006B690F"/>
    <w:rsid w:val="006B69B3"/>
    <w:rsid w:val="006C4984"/>
    <w:rsid w:val="006C71BF"/>
    <w:rsid w:val="006D0558"/>
    <w:rsid w:val="006D14CD"/>
    <w:rsid w:val="006D2BBD"/>
    <w:rsid w:val="006D666B"/>
    <w:rsid w:val="006D7832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2146A"/>
    <w:rsid w:val="00724974"/>
    <w:rsid w:val="00726F4F"/>
    <w:rsid w:val="007271A7"/>
    <w:rsid w:val="007342A1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7087"/>
    <w:rsid w:val="00780345"/>
    <w:rsid w:val="00780861"/>
    <w:rsid w:val="00782C48"/>
    <w:rsid w:val="007860E6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B2E50"/>
    <w:rsid w:val="007B3A85"/>
    <w:rsid w:val="007B4CD8"/>
    <w:rsid w:val="007B5546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5B8C"/>
    <w:rsid w:val="007F7B0F"/>
    <w:rsid w:val="007F7E34"/>
    <w:rsid w:val="00806173"/>
    <w:rsid w:val="00807272"/>
    <w:rsid w:val="00807B3B"/>
    <w:rsid w:val="00812077"/>
    <w:rsid w:val="008123B1"/>
    <w:rsid w:val="008135B2"/>
    <w:rsid w:val="00815469"/>
    <w:rsid w:val="00816F0C"/>
    <w:rsid w:val="00821642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64FF"/>
    <w:rsid w:val="00847902"/>
    <w:rsid w:val="00854517"/>
    <w:rsid w:val="008568BD"/>
    <w:rsid w:val="00857A41"/>
    <w:rsid w:val="008617EF"/>
    <w:rsid w:val="00864ECA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D612F"/>
    <w:rsid w:val="008E00CB"/>
    <w:rsid w:val="008E04FE"/>
    <w:rsid w:val="008E1B6F"/>
    <w:rsid w:val="008E311C"/>
    <w:rsid w:val="008E51B5"/>
    <w:rsid w:val="008E7104"/>
    <w:rsid w:val="008F0B91"/>
    <w:rsid w:val="008F1B2A"/>
    <w:rsid w:val="0090347B"/>
    <w:rsid w:val="00904D00"/>
    <w:rsid w:val="00912565"/>
    <w:rsid w:val="00913232"/>
    <w:rsid w:val="00922A51"/>
    <w:rsid w:val="0092452C"/>
    <w:rsid w:val="00924606"/>
    <w:rsid w:val="00925937"/>
    <w:rsid w:val="00926924"/>
    <w:rsid w:val="009274CE"/>
    <w:rsid w:val="009317EF"/>
    <w:rsid w:val="009324C1"/>
    <w:rsid w:val="009377DC"/>
    <w:rsid w:val="00937B87"/>
    <w:rsid w:val="00937BB9"/>
    <w:rsid w:val="00942230"/>
    <w:rsid w:val="00942D3C"/>
    <w:rsid w:val="00943880"/>
    <w:rsid w:val="00944138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1CAE"/>
    <w:rsid w:val="009730C3"/>
    <w:rsid w:val="009736D7"/>
    <w:rsid w:val="00981C75"/>
    <w:rsid w:val="00985F35"/>
    <w:rsid w:val="009871BF"/>
    <w:rsid w:val="00987C5B"/>
    <w:rsid w:val="00987D73"/>
    <w:rsid w:val="00990E9F"/>
    <w:rsid w:val="00991D48"/>
    <w:rsid w:val="00995C59"/>
    <w:rsid w:val="009A056D"/>
    <w:rsid w:val="009A30A6"/>
    <w:rsid w:val="009A35BC"/>
    <w:rsid w:val="009A55B6"/>
    <w:rsid w:val="009A6670"/>
    <w:rsid w:val="009B0E48"/>
    <w:rsid w:val="009B1EC8"/>
    <w:rsid w:val="009B1F85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6D06"/>
    <w:rsid w:val="00A012C1"/>
    <w:rsid w:val="00A013C4"/>
    <w:rsid w:val="00A016D3"/>
    <w:rsid w:val="00A033C3"/>
    <w:rsid w:val="00A05687"/>
    <w:rsid w:val="00A131D5"/>
    <w:rsid w:val="00A14C6E"/>
    <w:rsid w:val="00A15C55"/>
    <w:rsid w:val="00A1663A"/>
    <w:rsid w:val="00A16B83"/>
    <w:rsid w:val="00A24AA2"/>
    <w:rsid w:val="00A259B5"/>
    <w:rsid w:val="00A264B0"/>
    <w:rsid w:val="00A269BA"/>
    <w:rsid w:val="00A3245B"/>
    <w:rsid w:val="00A32529"/>
    <w:rsid w:val="00A32DCC"/>
    <w:rsid w:val="00A36487"/>
    <w:rsid w:val="00A365B0"/>
    <w:rsid w:val="00A36E74"/>
    <w:rsid w:val="00A378E9"/>
    <w:rsid w:val="00A404AD"/>
    <w:rsid w:val="00A410E2"/>
    <w:rsid w:val="00A421E1"/>
    <w:rsid w:val="00A439CB"/>
    <w:rsid w:val="00A43FE0"/>
    <w:rsid w:val="00A53524"/>
    <w:rsid w:val="00A644AA"/>
    <w:rsid w:val="00A6455B"/>
    <w:rsid w:val="00A64945"/>
    <w:rsid w:val="00A651EC"/>
    <w:rsid w:val="00A66712"/>
    <w:rsid w:val="00A66CF4"/>
    <w:rsid w:val="00A66E8B"/>
    <w:rsid w:val="00A72250"/>
    <w:rsid w:val="00A80BA8"/>
    <w:rsid w:val="00A828ED"/>
    <w:rsid w:val="00A8448A"/>
    <w:rsid w:val="00A92A5A"/>
    <w:rsid w:val="00A94AC0"/>
    <w:rsid w:val="00A95A71"/>
    <w:rsid w:val="00A96203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0929"/>
    <w:rsid w:val="00B35DC9"/>
    <w:rsid w:val="00B405F3"/>
    <w:rsid w:val="00B410CD"/>
    <w:rsid w:val="00B46819"/>
    <w:rsid w:val="00B52186"/>
    <w:rsid w:val="00B52E2D"/>
    <w:rsid w:val="00B53349"/>
    <w:rsid w:val="00B55AE8"/>
    <w:rsid w:val="00B57462"/>
    <w:rsid w:val="00B57B50"/>
    <w:rsid w:val="00B62D95"/>
    <w:rsid w:val="00B64377"/>
    <w:rsid w:val="00B65F5B"/>
    <w:rsid w:val="00B66473"/>
    <w:rsid w:val="00B66E8C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A04ED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BAA"/>
    <w:rsid w:val="00BD63A6"/>
    <w:rsid w:val="00BD7B15"/>
    <w:rsid w:val="00BE33D5"/>
    <w:rsid w:val="00BE42B7"/>
    <w:rsid w:val="00BF12EE"/>
    <w:rsid w:val="00BF21B8"/>
    <w:rsid w:val="00BF7363"/>
    <w:rsid w:val="00C0548E"/>
    <w:rsid w:val="00C05E3B"/>
    <w:rsid w:val="00C06396"/>
    <w:rsid w:val="00C10D96"/>
    <w:rsid w:val="00C11138"/>
    <w:rsid w:val="00C11F36"/>
    <w:rsid w:val="00C1426B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25D1"/>
    <w:rsid w:val="00C7342E"/>
    <w:rsid w:val="00C76D19"/>
    <w:rsid w:val="00C83606"/>
    <w:rsid w:val="00C83747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68DC"/>
    <w:rsid w:val="00CA7238"/>
    <w:rsid w:val="00CB0B0D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7C64"/>
    <w:rsid w:val="00CE0193"/>
    <w:rsid w:val="00CE3881"/>
    <w:rsid w:val="00CE4B6E"/>
    <w:rsid w:val="00CE7BE1"/>
    <w:rsid w:val="00CF23BF"/>
    <w:rsid w:val="00CF7291"/>
    <w:rsid w:val="00CF7A4D"/>
    <w:rsid w:val="00D00504"/>
    <w:rsid w:val="00D022F3"/>
    <w:rsid w:val="00D035F2"/>
    <w:rsid w:val="00D04A29"/>
    <w:rsid w:val="00D05F38"/>
    <w:rsid w:val="00D061D9"/>
    <w:rsid w:val="00D10D18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41A1B"/>
    <w:rsid w:val="00D41C18"/>
    <w:rsid w:val="00D44B5C"/>
    <w:rsid w:val="00D44BD1"/>
    <w:rsid w:val="00D46036"/>
    <w:rsid w:val="00D5088D"/>
    <w:rsid w:val="00D52E7D"/>
    <w:rsid w:val="00D53A82"/>
    <w:rsid w:val="00D55DED"/>
    <w:rsid w:val="00D564F4"/>
    <w:rsid w:val="00D56B4A"/>
    <w:rsid w:val="00D64041"/>
    <w:rsid w:val="00D648E6"/>
    <w:rsid w:val="00D64CDF"/>
    <w:rsid w:val="00D654F6"/>
    <w:rsid w:val="00D663D9"/>
    <w:rsid w:val="00D700F2"/>
    <w:rsid w:val="00D73A40"/>
    <w:rsid w:val="00D742A7"/>
    <w:rsid w:val="00D7508C"/>
    <w:rsid w:val="00D75CAA"/>
    <w:rsid w:val="00D763F3"/>
    <w:rsid w:val="00D766AA"/>
    <w:rsid w:val="00D80951"/>
    <w:rsid w:val="00D8156D"/>
    <w:rsid w:val="00D84225"/>
    <w:rsid w:val="00D8724E"/>
    <w:rsid w:val="00D879AC"/>
    <w:rsid w:val="00D90C98"/>
    <w:rsid w:val="00D92E4A"/>
    <w:rsid w:val="00D976F6"/>
    <w:rsid w:val="00DA5AC1"/>
    <w:rsid w:val="00DA7A7C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30A8"/>
    <w:rsid w:val="00DE55FE"/>
    <w:rsid w:val="00DE58D1"/>
    <w:rsid w:val="00DE65D7"/>
    <w:rsid w:val="00DF0146"/>
    <w:rsid w:val="00DF1947"/>
    <w:rsid w:val="00DF2EDB"/>
    <w:rsid w:val="00DF3EF8"/>
    <w:rsid w:val="00DF4AD2"/>
    <w:rsid w:val="00DF75C8"/>
    <w:rsid w:val="00DF7848"/>
    <w:rsid w:val="00E00160"/>
    <w:rsid w:val="00E00DD4"/>
    <w:rsid w:val="00E0218B"/>
    <w:rsid w:val="00E02D2D"/>
    <w:rsid w:val="00E04252"/>
    <w:rsid w:val="00E0645B"/>
    <w:rsid w:val="00E07C7E"/>
    <w:rsid w:val="00E10CD1"/>
    <w:rsid w:val="00E10CE2"/>
    <w:rsid w:val="00E116B7"/>
    <w:rsid w:val="00E11C59"/>
    <w:rsid w:val="00E16200"/>
    <w:rsid w:val="00E1682C"/>
    <w:rsid w:val="00E20BFD"/>
    <w:rsid w:val="00E24631"/>
    <w:rsid w:val="00E261DA"/>
    <w:rsid w:val="00E31B0E"/>
    <w:rsid w:val="00E3303C"/>
    <w:rsid w:val="00E33B0A"/>
    <w:rsid w:val="00E35DFB"/>
    <w:rsid w:val="00E44D21"/>
    <w:rsid w:val="00E46185"/>
    <w:rsid w:val="00E50DC9"/>
    <w:rsid w:val="00E50FAD"/>
    <w:rsid w:val="00E540D2"/>
    <w:rsid w:val="00E579D9"/>
    <w:rsid w:val="00E57BF0"/>
    <w:rsid w:val="00E6090C"/>
    <w:rsid w:val="00E64663"/>
    <w:rsid w:val="00E65700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71EB"/>
    <w:rsid w:val="00EA1227"/>
    <w:rsid w:val="00EA26FB"/>
    <w:rsid w:val="00EA32B7"/>
    <w:rsid w:val="00EA44B3"/>
    <w:rsid w:val="00EA5962"/>
    <w:rsid w:val="00EA75E7"/>
    <w:rsid w:val="00EB2306"/>
    <w:rsid w:val="00EB6002"/>
    <w:rsid w:val="00EC3DDB"/>
    <w:rsid w:val="00EC4C17"/>
    <w:rsid w:val="00EC4D6E"/>
    <w:rsid w:val="00EC63A1"/>
    <w:rsid w:val="00EC7212"/>
    <w:rsid w:val="00EC7604"/>
    <w:rsid w:val="00ED192A"/>
    <w:rsid w:val="00ED445E"/>
    <w:rsid w:val="00ED7883"/>
    <w:rsid w:val="00EE012B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2C66"/>
    <w:rsid w:val="00F044ED"/>
    <w:rsid w:val="00F04709"/>
    <w:rsid w:val="00F04908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BA8"/>
    <w:rsid w:val="00F40A76"/>
    <w:rsid w:val="00F461C5"/>
    <w:rsid w:val="00F465E0"/>
    <w:rsid w:val="00F47D57"/>
    <w:rsid w:val="00F502CD"/>
    <w:rsid w:val="00F52FA4"/>
    <w:rsid w:val="00F5703D"/>
    <w:rsid w:val="00F60269"/>
    <w:rsid w:val="00F61FC1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73A49"/>
    <w:rsid w:val="00F8061E"/>
    <w:rsid w:val="00F8364A"/>
    <w:rsid w:val="00F84144"/>
    <w:rsid w:val="00F874BD"/>
    <w:rsid w:val="00F87961"/>
    <w:rsid w:val="00F93E0E"/>
    <w:rsid w:val="00FA2536"/>
    <w:rsid w:val="00FA29F2"/>
    <w:rsid w:val="00FA4A9F"/>
    <w:rsid w:val="00FA5CE8"/>
    <w:rsid w:val="00FA5F48"/>
    <w:rsid w:val="00FA6100"/>
    <w:rsid w:val="00FA6286"/>
    <w:rsid w:val="00FA6BBF"/>
    <w:rsid w:val="00FB1B15"/>
    <w:rsid w:val="00FB2302"/>
    <w:rsid w:val="00FB4870"/>
    <w:rsid w:val="00FB518C"/>
    <w:rsid w:val="00FB5C19"/>
    <w:rsid w:val="00FC0FB6"/>
    <w:rsid w:val="00FD0294"/>
    <w:rsid w:val="00FD1F43"/>
    <w:rsid w:val="00FD3054"/>
    <w:rsid w:val="00FD5303"/>
    <w:rsid w:val="00FD7CF8"/>
    <w:rsid w:val="00FE04E1"/>
    <w:rsid w:val="00FE1DA5"/>
    <w:rsid w:val="00FE2F2B"/>
    <w:rsid w:val="00FF055D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F092"/>
  <w15:docId w15:val="{10A4D7E9-C402-440C-B4FE-B12C71BD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7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7808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Soutan</dc:creator>
  <cp:keywords/>
  <dc:description/>
  <cp:lastModifiedBy>Elise Maguire</cp:lastModifiedBy>
  <cp:revision>6</cp:revision>
  <cp:lastPrinted>2016-08-23T08:28:00Z</cp:lastPrinted>
  <dcterms:created xsi:type="dcterms:W3CDTF">2023-10-16T08:50:00Z</dcterms:created>
  <dcterms:modified xsi:type="dcterms:W3CDTF">2024-01-26T13:29:00Z</dcterms:modified>
</cp:coreProperties>
</file>